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E165" w14:textId="64932005" w:rsidR="00FB0A4A" w:rsidRPr="00E430E7" w:rsidRDefault="00E430E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430E7">
        <w:rPr>
          <w:rFonts w:ascii="Comic Sans MS" w:hAnsi="Comic Sans MS"/>
          <w:sz w:val="24"/>
          <w:szCs w:val="24"/>
        </w:rPr>
        <w:t>WALT consider how authors have developed characters and settings</w:t>
      </w:r>
    </w:p>
    <w:p w14:paraId="3EFAE166" w14:textId="77777777" w:rsidR="007C10FE" w:rsidRDefault="007C10F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FAE18E" wp14:editId="3EFAE18F">
            <wp:simplePos x="0" y="0"/>
            <wp:positionH relativeFrom="column">
              <wp:posOffset>1257300</wp:posOffset>
            </wp:positionH>
            <wp:positionV relativeFrom="paragraph">
              <wp:posOffset>12065</wp:posOffset>
            </wp:positionV>
            <wp:extent cx="3720616" cy="1905000"/>
            <wp:effectExtent l="0" t="0" r="0" b="0"/>
            <wp:wrapSquare wrapText="bothSides"/>
            <wp:docPr id="1" name="Picture 1" descr="http://static2.hypable.com/wp-content/uploads/2014/04/the-bfg-movie-steven-spiel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hypable.com/wp-content/uploads/2014/04/the-bfg-movie-steven-spielbe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1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AE167" w14:textId="77777777" w:rsidR="007C10FE" w:rsidRDefault="007C10FE">
      <w:pPr>
        <w:rPr>
          <w:rFonts w:ascii="Comic Sans MS" w:hAnsi="Comic Sans MS"/>
          <w:sz w:val="24"/>
          <w:szCs w:val="24"/>
        </w:rPr>
      </w:pPr>
    </w:p>
    <w:p w14:paraId="3EFAE168" w14:textId="77777777" w:rsidR="007C10FE" w:rsidRDefault="007C10FE">
      <w:pPr>
        <w:rPr>
          <w:rFonts w:ascii="Comic Sans MS" w:hAnsi="Comic Sans MS"/>
          <w:sz w:val="24"/>
          <w:szCs w:val="24"/>
        </w:rPr>
      </w:pPr>
    </w:p>
    <w:p w14:paraId="3EFAE169" w14:textId="77777777" w:rsidR="007C10FE" w:rsidRDefault="007C10FE">
      <w:pPr>
        <w:rPr>
          <w:rFonts w:ascii="Comic Sans MS" w:hAnsi="Comic Sans MS"/>
          <w:sz w:val="24"/>
          <w:szCs w:val="24"/>
        </w:rPr>
      </w:pPr>
    </w:p>
    <w:p w14:paraId="3EFAE16A" w14:textId="77777777" w:rsidR="007C10FE" w:rsidRDefault="007C10FE">
      <w:pPr>
        <w:rPr>
          <w:rFonts w:ascii="Comic Sans MS" w:hAnsi="Comic Sans MS"/>
          <w:sz w:val="24"/>
          <w:szCs w:val="24"/>
        </w:rPr>
      </w:pPr>
    </w:p>
    <w:p w14:paraId="3EFAE16B" w14:textId="77777777" w:rsidR="007C10FE" w:rsidRDefault="007C10FE">
      <w:pPr>
        <w:rPr>
          <w:rFonts w:ascii="Comic Sans MS" w:hAnsi="Comic Sans MS"/>
          <w:sz w:val="24"/>
          <w:szCs w:val="24"/>
        </w:rPr>
      </w:pPr>
    </w:p>
    <w:p w14:paraId="3EFAE16C" w14:textId="50A4703A" w:rsidR="007C10FE" w:rsidRDefault="000A4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find examples of each of these features Roald Dahl uses to describe the BFG?</w:t>
      </w:r>
    </w:p>
    <w:tbl>
      <w:tblPr>
        <w:tblW w:w="10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7091"/>
      </w:tblGrid>
      <w:tr w:rsidR="007C10FE" w14:paraId="3EFAE170" w14:textId="77777777" w:rsidTr="007C10FE">
        <w:trPr>
          <w:trHeight w:val="1111"/>
        </w:trPr>
        <w:tc>
          <w:tcPr>
            <w:tcW w:w="3529" w:type="dxa"/>
          </w:tcPr>
          <w:p w14:paraId="3EFAE16D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6E" w14:textId="77777777" w:rsidR="007C10FE" w:rsidRDefault="007C10FE" w:rsidP="007C10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 Sentences</w:t>
            </w:r>
          </w:p>
        </w:tc>
        <w:tc>
          <w:tcPr>
            <w:tcW w:w="7091" w:type="dxa"/>
          </w:tcPr>
          <w:p w14:paraId="3EFAE16F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74" w14:textId="77777777" w:rsidTr="007C10FE">
        <w:trPr>
          <w:trHeight w:val="1111"/>
        </w:trPr>
        <w:tc>
          <w:tcPr>
            <w:tcW w:w="3529" w:type="dxa"/>
          </w:tcPr>
          <w:p w14:paraId="3EFAE171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72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 of 3…</w:t>
            </w:r>
          </w:p>
        </w:tc>
        <w:tc>
          <w:tcPr>
            <w:tcW w:w="7091" w:type="dxa"/>
          </w:tcPr>
          <w:p w14:paraId="3EFAE173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77" w14:textId="77777777" w:rsidTr="007C10FE">
        <w:trPr>
          <w:trHeight w:val="1111"/>
        </w:trPr>
        <w:tc>
          <w:tcPr>
            <w:tcW w:w="3529" w:type="dxa"/>
          </w:tcPr>
          <w:p w14:paraId="4B247CA5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75" w14:textId="77191699" w:rsidR="000A4EEB" w:rsidRDefault="000A4EEB" w:rsidP="000A4E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Character’s feelings</w:t>
            </w:r>
          </w:p>
        </w:tc>
        <w:tc>
          <w:tcPr>
            <w:tcW w:w="7091" w:type="dxa"/>
          </w:tcPr>
          <w:p w14:paraId="3EFAE176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7A" w14:textId="77777777" w:rsidTr="007C10FE">
        <w:trPr>
          <w:trHeight w:val="1111"/>
        </w:trPr>
        <w:tc>
          <w:tcPr>
            <w:tcW w:w="3529" w:type="dxa"/>
          </w:tcPr>
          <w:p w14:paraId="3A655D16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78" w14:textId="701DF6BF" w:rsidR="000A4EEB" w:rsidRDefault="000A4EEB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Adjective sentence</w:t>
            </w:r>
          </w:p>
        </w:tc>
        <w:tc>
          <w:tcPr>
            <w:tcW w:w="7091" w:type="dxa"/>
          </w:tcPr>
          <w:p w14:paraId="3EFAE179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7D" w14:textId="77777777" w:rsidTr="007C10FE">
        <w:trPr>
          <w:trHeight w:val="1111"/>
        </w:trPr>
        <w:tc>
          <w:tcPr>
            <w:tcW w:w="3529" w:type="dxa"/>
          </w:tcPr>
          <w:p w14:paraId="53518605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7B" w14:textId="6E020E83" w:rsidR="000A4EEB" w:rsidRDefault="000A4EEB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Weird/strange behaviour</w:t>
            </w:r>
          </w:p>
        </w:tc>
        <w:tc>
          <w:tcPr>
            <w:tcW w:w="7091" w:type="dxa"/>
          </w:tcPr>
          <w:p w14:paraId="3EFAE17C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80" w14:textId="77777777" w:rsidTr="007C10FE">
        <w:trPr>
          <w:trHeight w:val="1111"/>
        </w:trPr>
        <w:tc>
          <w:tcPr>
            <w:tcW w:w="3529" w:type="dxa"/>
          </w:tcPr>
          <w:p w14:paraId="1EE831A8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7E" w14:textId="32935E81" w:rsidR="000A4EEB" w:rsidRDefault="000A4EEB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Rhetorical Questions</w:t>
            </w:r>
          </w:p>
        </w:tc>
        <w:tc>
          <w:tcPr>
            <w:tcW w:w="7091" w:type="dxa"/>
          </w:tcPr>
          <w:p w14:paraId="3EFAE17F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83" w14:textId="77777777" w:rsidTr="007C10FE">
        <w:trPr>
          <w:trHeight w:val="1111"/>
        </w:trPr>
        <w:tc>
          <w:tcPr>
            <w:tcW w:w="3529" w:type="dxa"/>
          </w:tcPr>
          <w:p w14:paraId="5DDBF0B0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81" w14:textId="432989C6" w:rsidR="000A4EEB" w:rsidRDefault="000A4EEB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CAPITALS</w:t>
            </w:r>
          </w:p>
        </w:tc>
        <w:tc>
          <w:tcPr>
            <w:tcW w:w="7091" w:type="dxa"/>
          </w:tcPr>
          <w:p w14:paraId="3EFAE182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86" w14:textId="77777777" w:rsidTr="007C10FE">
        <w:trPr>
          <w:trHeight w:val="1111"/>
        </w:trPr>
        <w:tc>
          <w:tcPr>
            <w:tcW w:w="3529" w:type="dxa"/>
          </w:tcPr>
          <w:p w14:paraId="632B1B1F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  <w:p w14:paraId="3EFAE184" w14:textId="486E5A1E" w:rsidR="000A4EEB" w:rsidRDefault="000A4EEB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odd equipment</w:t>
            </w:r>
          </w:p>
        </w:tc>
        <w:tc>
          <w:tcPr>
            <w:tcW w:w="7091" w:type="dxa"/>
          </w:tcPr>
          <w:p w14:paraId="3EFAE185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89" w14:textId="77777777" w:rsidTr="007C10FE">
        <w:trPr>
          <w:trHeight w:val="1111"/>
        </w:trPr>
        <w:tc>
          <w:tcPr>
            <w:tcW w:w="3529" w:type="dxa"/>
          </w:tcPr>
          <w:p w14:paraId="3EFAE187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1" w:type="dxa"/>
          </w:tcPr>
          <w:p w14:paraId="3EFAE188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10FE" w14:paraId="3EFAE18C" w14:textId="77777777" w:rsidTr="007C10FE">
        <w:trPr>
          <w:trHeight w:val="1111"/>
        </w:trPr>
        <w:tc>
          <w:tcPr>
            <w:tcW w:w="3529" w:type="dxa"/>
          </w:tcPr>
          <w:p w14:paraId="3EFAE18A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1" w:type="dxa"/>
          </w:tcPr>
          <w:p w14:paraId="3EFAE18B" w14:textId="77777777" w:rsidR="007C10FE" w:rsidRDefault="007C10FE" w:rsidP="007C10FE">
            <w:pPr>
              <w:ind w:left="-15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EFAE18D" w14:textId="77777777" w:rsidR="007C10FE" w:rsidRDefault="007C10FE"/>
    <w:sectPr w:rsidR="007C10FE" w:rsidSect="007C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E"/>
    <w:rsid w:val="000A4EEB"/>
    <w:rsid w:val="007B6E01"/>
    <w:rsid w:val="007C10FE"/>
    <w:rsid w:val="00AE6599"/>
    <w:rsid w:val="00E430E7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E165"/>
  <w15:chartTrackingRefBased/>
  <w15:docId w15:val="{7B08E655-787D-4EE0-934F-CFE3B52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CA92643B1340A459D3EF3D572DC9" ma:contentTypeVersion="8" ma:contentTypeDescription="Create a new document." ma:contentTypeScope="" ma:versionID="8664865b0b292a2140c2c6547b937541">
  <xsd:schema xmlns:xsd="http://www.w3.org/2001/XMLSchema" xmlns:xs="http://www.w3.org/2001/XMLSchema" xmlns:p="http://schemas.microsoft.com/office/2006/metadata/properties" xmlns:ns3="9821ad31-6d61-47a8-9506-b7766478d46c" xmlns:ns4="910c249b-54fa-42f3-8589-5e1ad534b64a" targetNamespace="http://schemas.microsoft.com/office/2006/metadata/properties" ma:root="true" ma:fieldsID="5bfe9ebd5f597a17a183a6cc4dc40d9a" ns3:_="" ns4:_="">
    <xsd:import namespace="9821ad31-6d61-47a8-9506-b7766478d46c"/>
    <xsd:import namespace="910c249b-54fa-42f3-8589-5e1ad534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ad31-6d61-47a8-9506-b7766478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49b-54fa-42f3-8589-5e1ad534b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56C33-0C6E-4090-B7AE-DBF5875305EA}">
  <ds:schemaRefs>
    <ds:schemaRef ds:uri="910c249b-54fa-42f3-8589-5e1ad534b64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821ad31-6d61-47a8-9506-b7766478d46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019C38-8728-4A7E-84D3-F5D756FCE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D5CEE-574F-496F-A35B-3061DA17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ad31-6d61-47a8-9506-b7766478d46c"/>
    <ds:schemaRef ds:uri="910c249b-54fa-42f3-8589-5e1ad534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Parkwood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Gurpej Kaur</cp:lastModifiedBy>
  <cp:revision>2</cp:revision>
  <dcterms:created xsi:type="dcterms:W3CDTF">2021-01-10T09:10:00Z</dcterms:created>
  <dcterms:modified xsi:type="dcterms:W3CDTF">2021-01-10T09:10:00Z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0x010100DEAACA92643B1340A459D3EF3D572DC9</vt:lpwstr>
  </property>
</Properties>
</file>